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62" w:rsidRPr="00264D62" w:rsidRDefault="00264D62" w:rsidP="00264D62">
      <w:pPr>
        <w:spacing w:after="10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264D62">
        <w:rPr>
          <w:rFonts w:ascii="inherit" w:eastAsia="Times New Roman" w:hAnsi="inherit" w:cs="Times New Roman"/>
          <w:b/>
          <w:bCs/>
          <w:color w:val="333333"/>
          <w:kern w:val="36"/>
          <w:sz w:val="54"/>
          <w:szCs w:val="54"/>
          <w:lang w:eastAsia="ru-RU"/>
        </w:rPr>
        <w:t>НСО присоединилась к глобальной концепции «нулевого» травматизма</w:t>
      </w:r>
    </w:p>
    <w:p w:rsidR="00264D62" w:rsidRPr="00264D62" w:rsidRDefault="00264D62" w:rsidP="00264D62">
      <w:pPr>
        <w:spacing w:after="27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Концепция «нулевого» травматизма («</w:t>
      </w:r>
      <w:proofErr w:type="spellStart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Vision</w:t>
      </w:r>
      <w:proofErr w:type="spellEnd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Zero</w:t>
      </w:r>
      <w:proofErr w:type="spellEnd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»), основанная на осознанной деятельности всех участников производственного процесса, начиная от собственника предприятия и заканчивая работниками, разработана Международной ассоциацией социального обеспечения для предотвращения несчастных случаев на производстве и профессиональных заболеваний.</w:t>
      </w:r>
    </w:p>
    <w:p w:rsidR="00264D62" w:rsidRPr="00264D62" w:rsidRDefault="00264D62" w:rsidP="00264D62">
      <w:pPr>
        <w:spacing w:after="27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Концепция отличается гибкостью и может быть адаптирована к конкретным мерам профилактики в системе управления охраной труда.</w:t>
      </w:r>
    </w:p>
    <w:p w:rsidR="00264D62" w:rsidRPr="00264D62" w:rsidRDefault="00264D62" w:rsidP="00264D62">
      <w:pPr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Основой концепции «</w:t>
      </w:r>
      <w:proofErr w:type="spellStart"/>
      <w:r w:rsidRPr="00264D6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Vision</w:t>
      </w:r>
      <w:proofErr w:type="spellEnd"/>
      <w:r w:rsidRPr="00264D6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4D6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Zero</w:t>
      </w:r>
      <w:proofErr w:type="spellEnd"/>
      <w:r w:rsidRPr="00264D6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» являются семь «золотых правил»</w:t>
      </w:r>
    </w:p>
    <w:p w:rsidR="00264D62" w:rsidRPr="00264D62" w:rsidRDefault="00264D62" w:rsidP="00264D6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Стать лидером – показать приверженность принципам.</w:t>
      </w:r>
    </w:p>
    <w:p w:rsidR="00264D62" w:rsidRPr="00264D62" w:rsidRDefault="00264D62" w:rsidP="00264D6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Выявлять угрозы – контролировать риски.</w:t>
      </w:r>
    </w:p>
    <w:p w:rsidR="00264D62" w:rsidRPr="00264D62" w:rsidRDefault="00264D62" w:rsidP="00264D6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Определять цели – разрабатывать программы.</w:t>
      </w:r>
    </w:p>
    <w:p w:rsidR="00264D62" w:rsidRPr="00264D62" w:rsidRDefault="00264D62" w:rsidP="00264D6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Создать систему безопасности и гигиены труда – достичь высокого уровня организации.</w:t>
      </w:r>
    </w:p>
    <w:p w:rsidR="00264D62" w:rsidRPr="00264D62" w:rsidRDefault="00264D62" w:rsidP="00264D6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Обеспечивать безопасность и гигиену на рабочих местах, при работе со станками и оборудованием.</w:t>
      </w:r>
    </w:p>
    <w:p w:rsidR="00264D62" w:rsidRPr="00264D62" w:rsidRDefault="00264D62" w:rsidP="00264D6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Повышать квалификацию – развивать профессиональные навыки.</w:t>
      </w:r>
    </w:p>
    <w:p w:rsidR="00264D62" w:rsidRPr="00264D62" w:rsidRDefault="00264D62" w:rsidP="00264D6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Инвестировать в кадры – мотивировать посредством участия.</w:t>
      </w:r>
    </w:p>
    <w:p w:rsidR="00264D62" w:rsidRPr="00264D62" w:rsidRDefault="00264D62" w:rsidP="00264D62">
      <w:pPr>
        <w:spacing w:after="27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В 2017 году Российская Федерация присоединилась к движению «</w:t>
      </w:r>
      <w:proofErr w:type="spellStart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Vision</w:t>
      </w:r>
      <w:proofErr w:type="spellEnd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Zero</w:t>
      </w:r>
      <w:proofErr w:type="spellEnd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» – между Министерством труда и социальной защиты Российской Федерации и Международной ассоциацией социального обеспечения был подписан Меморандум о взаимопонимании и сотрудничестве по продвижению концепции «нулевого» травматизма.</w:t>
      </w:r>
    </w:p>
    <w:p w:rsidR="00264D62" w:rsidRPr="00264D62" w:rsidRDefault="00264D62" w:rsidP="00264D62">
      <w:pPr>
        <w:spacing w:after="27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В октябре 2019 года к кампании «</w:t>
      </w:r>
      <w:proofErr w:type="spellStart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Vision</w:t>
      </w:r>
      <w:proofErr w:type="spellEnd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Zero</w:t>
      </w:r>
      <w:proofErr w:type="spellEnd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» присоединилось Правительство Новосибирской области. Заместитель губернатора Новосибирской области 22.10.2019 года утвердил план по реализации концепции «нулевого» травматизма в Новосибирской области.</w:t>
      </w:r>
    </w:p>
    <w:p w:rsidR="00264D62" w:rsidRPr="00264D62" w:rsidRDefault="00264D62" w:rsidP="00264D62">
      <w:pPr>
        <w:spacing w:after="27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Совместные обязательства сторон по внедрению принципов концепции «нулевого» травматизма в организациях области закреплены в Региональном соглашении между областным объединением организаций профсоюзов, областными объединениями работодателей и Правительством Новосибирской области на 2020 – 2023 годы.</w:t>
      </w:r>
    </w:p>
    <w:p w:rsidR="00264D62" w:rsidRPr="00264D62" w:rsidRDefault="00264D62" w:rsidP="00264D62">
      <w:pPr>
        <w:spacing w:after="15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Подробная информация о концепции «нулевого» травматизма размещена на официальном сайте Министерства труда и социального развития Новосибирской области по адресам:</w:t>
      </w:r>
      <w:r w:rsidR="004058C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</w:t>
      </w:r>
      <w:hyperlink r:id="rId6" w:history="1">
        <w:r w:rsidRPr="00264D62">
          <w:rPr>
            <w:rFonts w:ascii="inherit" w:eastAsia="Times New Roman" w:hAnsi="inherit" w:cs="Arial"/>
            <w:color w:val="F95407"/>
            <w:sz w:val="21"/>
            <w:szCs w:val="21"/>
            <w:u w:val="single"/>
            <w:bdr w:val="none" w:sz="0" w:space="0" w:color="auto" w:frame="1"/>
            <w:lang w:eastAsia="ru-RU"/>
          </w:rPr>
          <w:t>https://mtsr.nso.ru/</w:t>
        </w:r>
      </w:hyperlink>
      <w:bookmarkStart w:id="0" w:name="_GoBack"/>
      <w:bookmarkEnd w:id="0"/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; </w:t>
      </w:r>
      <w:hyperlink r:id="rId7" w:history="1">
        <w:r w:rsidRPr="00264D62">
          <w:rPr>
            <w:rFonts w:ascii="inherit" w:eastAsia="Times New Roman" w:hAnsi="inherit" w:cs="Arial"/>
            <w:color w:val="F95407"/>
            <w:sz w:val="21"/>
            <w:szCs w:val="21"/>
            <w:u w:val="single"/>
            <w:bdr w:val="none" w:sz="0" w:space="0" w:color="auto" w:frame="1"/>
            <w:lang w:eastAsia="ru-RU"/>
          </w:rPr>
          <w:t>https://mtsr.nso.ru/page/6610</w:t>
        </w:r>
      </w:hyperlink>
      <w:r w:rsidRPr="00264D6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.</w:t>
      </w:r>
    </w:p>
    <w:p w:rsidR="001C1986" w:rsidRDefault="001C1986"/>
    <w:sectPr w:rsidR="001C1986" w:rsidSect="00A0260F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DB3"/>
    <w:multiLevelType w:val="multilevel"/>
    <w:tmpl w:val="EE3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3536A"/>
    <w:multiLevelType w:val="multilevel"/>
    <w:tmpl w:val="A4B8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A"/>
    <w:rsid w:val="001C1986"/>
    <w:rsid w:val="00231BE8"/>
    <w:rsid w:val="00264D62"/>
    <w:rsid w:val="00313FFA"/>
    <w:rsid w:val="004058C1"/>
    <w:rsid w:val="005F026C"/>
    <w:rsid w:val="009247B2"/>
    <w:rsid w:val="00A0260F"/>
    <w:rsid w:val="00B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269">
          <w:marLeft w:val="0"/>
          <w:marRight w:val="0"/>
          <w:marTop w:val="0"/>
          <w:marBottom w:val="150"/>
          <w:divBdr>
            <w:top w:val="single" w:sz="6" w:space="4" w:color="E2E2E2"/>
            <w:left w:val="none" w:sz="0" w:space="0" w:color="auto"/>
            <w:bottom w:val="single" w:sz="6" w:space="4" w:color="E2E2E2"/>
            <w:right w:val="none" w:sz="0" w:space="0" w:color="auto"/>
          </w:divBdr>
        </w:div>
        <w:div w:id="1294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tsr.nso.ru/page/6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sr.n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lpu611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Microsoft Office</cp:lastModifiedBy>
  <cp:revision>5</cp:revision>
  <dcterms:created xsi:type="dcterms:W3CDTF">2020-01-20T02:32:00Z</dcterms:created>
  <dcterms:modified xsi:type="dcterms:W3CDTF">2020-01-20T05:52:00Z</dcterms:modified>
</cp:coreProperties>
</file>